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B98B" w14:textId="1B1601FA" w:rsidR="0072251F" w:rsidRDefault="0072251F"/>
    <w:p w14:paraId="25B8D8D9" w14:textId="48325423" w:rsidR="00EA7A5A" w:rsidRPr="005F2952" w:rsidRDefault="008A18DC" w:rsidP="0089318B">
      <w:pPr>
        <w:jc w:val="center"/>
        <w:outlineLvl w:val="0"/>
        <w:rPr>
          <w:b/>
          <w:u w:val="single"/>
        </w:rPr>
      </w:pPr>
      <w:r>
        <w:rPr>
          <w:b/>
          <w:u w:val="single"/>
        </w:rPr>
        <w:t xml:space="preserve">Mersey Primary </w:t>
      </w:r>
      <w:r w:rsidR="00EA7A5A" w:rsidRPr="005F2952">
        <w:rPr>
          <w:b/>
          <w:u w:val="single"/>
        </w:rPr>
        <w:t xml:space="preserve">Academy Sport Premium Report </w:t>
      </w:r>
      <w:r w:rsidR="009E16D4">
        <w:rPr>
          <w:b/>
          <w:u w:val="single"/>
        </w:rPr>
        <w:t>2019-2020</w:t>
      </w:r>
      <w:r w:rsidR="00E829C5">
        <w:rPr>
          <w:b/>
          <w:u w:val="single"/>
        </w:rPr>
        <w:t xml:space="preserve"> </w:t>
      </w:r>
    </w:p>
    <w:p w14:paraId="3F63BE05" w14:textId="42A0C10B" w:rsidR="005220D4" w:rsidRDefault="00A86BCF">
      <w:r>
        <w:t xml:space="preserve">In </w:t>
      </w:r>
      <w:r w:rsidR="00F670B6">
        <w:t>2020/2021</w:t>
      </w:r>
      <w:r w:rsidR="009E16D4">
        <w:t xml:space="preserve"> </w:t>
      </w:r>
      <w:r w:rsidR="008A18DC">
        <w:t xml:space="preserve">Mersey Primary </w:t>
      </w:r>
      <w:r w:rsidR="00FB71B8">
        <w:t>Academy will</w:t>
      </w:r>
      <w:r w:rsidR="0089318B">
        <w:t xml:space="preserve"> receive the </w:t>
      </w:r>
      <w:r w:rsidR="00F670B6">
        <w:t>seventh</w:t>
      </w:r>
      <w:r>
        <w:t xml:space="preserve"> year</w:t>
      </w:r>
      <w:r w:rsidR="00343467">
        <w:t xml:space="preserve"> </w:t>
      </w:r>
      <w:r w:rsidR="005220D4">
        <w:t>instalment</w:t>
      </w:r>
      <w:r w:rsidR="00E1276C">
        <w:t xml:space="preserve"> of PE funding.  The funding will be used in a variety of ways </w:t>
      </w:r>
      <w:r w:rsidR="005220D4">
        <w:t>to further improve and develop teaching and learning across the whole academy.  We will encourage pupils to continue to l</w:t>
      </w:r>
      <w:r>
        <w:t>ead healthy lifestyles, enjoy PE</w:t>
      </w:r>
      <w:r w:rsidR="005220D4">
        <w:t xml:space="preserve"> and Sport and experience high quality teaching.  They will be encouraged to take part in competition and aim for sporting excellence.</w:t>
      </w:r>
      <w:r w:rsidR="00923D9C">
        <w:t xml:space="preserve"> </w:t>
      </w:r>
      <w:r w:rsidR="00305A24">
        <w:t xml:space="preserve">We have a strong commitment to support </w:t>
      </w:r>
      <w:r w:rsidR="00F577E4">
        <w:t>teachers to develop their skills and knowledge to enhance the quality of the teaching of physical education.  Through monitoring and evaluation the academy re</w:t>
      </w:r>
      <w:r w:rsidR="00923D9C">
        <w:t>cognises the</w:t>
      </w:r>
      <w:r w:rsidR="00F577E4">
        <w:t xml:space="preserve"> positive impact on the quality of teaching of PE and the</w:t>
      </w:r>
      <w:r w:rsidR="00305A24">
        <w:t xml:space="preserve"> need to use our f</w:t>
      </w:r>
      <w:r w:rsidR="00F670B6">
        <w:t>unding in 2020/</w:t>
      </w:r>
      <w:proofErr w:type="gramStart"/>
      <w:r w:rsidR="00F670B6">
        <w:t>2021</w:t>
      </w:r>
      <w:r w:rsidR="009E16D4">
        <w:t xml:space="preserve"> </w:t>
      </w:r>
      <w:r w:rsidR="00F577E4">
        <w:t xml:space="preserve"> in</w:t>
      </w:r>
      <w:proofErr w:type="gramEnd"/>
      <w:r w:rsidR="00F577E4">
        <w:t xml:space="preserve"> different ways. </w:t>
      </w:r>
    </w:p>
    <w:tbl>
      <w:tblPr>
        <w:tblStyle w:val="TableGrid"/>
        <w:tblpPr w:leftFromText="180" w:rightFromText="180" w:vertAnchor="page" w:horzAnchor="margin" w:tblpXSpec="center" w:tblpY="7801"/>
        <w:tblOverlap w:val="never"/>
        <w:tblW w:w="9449" w:type="dxa"/>
        <w:tblLayout w:type="fixed"/>
        <w:tblLook w:val="04A0" w:firstRow="1" w:lastRow="0" w:firstColumn="1" w:lastColumn="0" w:noHBand="0" w:noVBand="1"/>
      </w:tblPr>
      <w:tblGrid>
        <w:gridCol w:w="4724"/>
        <w:gridCol w:w="4725"/>
      </w:tblGrid>
      <w:tr w:rsidR="001B0F66" w14:paraId="5300FCB8" w14:textId="77777777" w:rsidTr="001B0F66">
        <w:tc>
          <w:tcPr>
            <w:tcW w:w="9449" w:type="dxa"/>
            <w:gridSpan w:val="2"/>
            <w:shd w:val="clear" w:color="auto" w:fill="F2DBDB" w:themeFill="accent2" w:themeFillTint="33"/>
          </w:tcPr>
          <w:p w14:paraId="707DA0B4" w14:textId="77777777" w:rsidR="001B0F66" w:rsidRDefault="001B0F66" w:rsidP="001B0F66">
            <w:r w:rsidRPr="005F2952">
              <w:t>Amount of Primary School Sports Grant Received</w:t>
            </w:r>
          </w:p>
          <w:p w14:paraId="1E8AFFE5" w14:textId="77777777" w:rsidR="001B0F66" w:rsidRDefault="001B0F66" w:rsidP="001B0F66"/>
          <w:p w14:paraId="5587BA40" w14:textId="77777777" w:rsidR="001B0F66" w:rsidRDefault="001B0F66" w:rsidP="001B0F66"/>
        </w:tc>
      </w:tr>
      <w:tr w:rsidR="001B0F66" w14:paraId="2F5E931D" w14:textId="77777777" w:rsidTr="001B0F66">
        <w:tc>
          <w:tcPr>
            <w:tcW w:w="4724" w:type="dxa"/>
          </w:tcPr>
          <w:p w14:paraId="67EC0605" w14:textId="77777777" w:rsidR="001B0F66" w:rsidRDefault="001B0F66" w:rsidP="001B0F66">
            <w:r w:rsidRPr="005220D4">
              <w:t>Primary School Sports Grant Lump Sum</w:t>
            </w:r>
          </w:p>
          <w:p w14:paraId="64AFCC39" w14:textId="77777777" w:rsidR="001B0F66" w:rsidRDefault="001B0F66" w:rsidP="001B0F66"/>
        </w:tc>
        <w:tc>
          <w:tcPr>
            <w:tcW w:w="4725" w:type="dxa"/>
          </w:tcPr>
          <w:p w14:paraId="473AA1D0" w14:textId="337D49C7" w:rsidR="001B0F66" w:rsidRDefault="00F670B6" w:rsidP="001B0F66">
            <w:pPr>
              <w:jc w:val="center"/>
            </w:pPr>
            <w:r>
              <w:t>17,69</w:t>
            </w:r>
            <w:r w:rsidR="004318F7">
              <w:t>0</w:t>
            </w:r>
            <w:r>
              <w:t xml:space="preserve"> + 5860 (c/f)=23,55</w:t>
            </w:r>
            <w:r w:rsidR="003C54DA">
              <w:t>0</w:t>
            </w:r>
          </w:p>
        </w:tc>
      </w:tr>
      <w:tr w:rsidR="001B0F66" w14:paraId="416FD113" w14:textId="77777777" w:rsidTr="001B0F66">
        <w:tc>
          <w:tcPr>
            <w:tcW w:w="4724" w:type="dxa"/>
          </w:tcPr>
          <w:p w14:paraId="5A3E7E40" w14:textId="77777777" w:rsidR="001B0F66" w:rsidRDefault="001B0F66" w:rsidP="001B0F66">
            <w:r w:rsidRPr="005220D4">
              <w:t>Total number of pupils on roll</w:t>
            </w:r>
          </w:p>
          <w:p w14:paraId="2A7E385D" w14:textId="77777777" w:rsidR="001B0F66" w:rsidRDefault="001B0F66" w:rsidP="001B0F66"/>
        </w:tc>
        <w:tc>
          <w:tcPr>
            <w:tcW w:w="4725" w:type="dxa"/>
          </w:tcPr>
          <w:p w14:paraId="47451CD4" w14:textId="4AEC56DB" w:rsidR="001B0F66" w:rsidRDefault="003C54DA" w:rsidP="001B0F66">
            <w:pPr>
              <w:jc w:val="center"/>
            </w:pPr>
            <w:r>
              <w:t>207</w:t>
            </w:r>
          </w:p>
        </w:tc>
      </w:tr>
      <w:tr w:rsidR="001B0F66" w14:paraId="7E3CDC1D" w14:textId="77777777" w:rsidTr="001B0F66">
        <w:tc>
          <w:tcPr>
            <w:tcW w:w="4724" w:type="dxa"/>
          </w:tcPr>
          <w:p w14:paraId="79B49A7E" w14:textId="70BF12C7" w:rsidR="001B0F66" w:rsidRDefault="0086411C" w:rsidP="001B0F66">
            <w:r>
              <w:t>Proposed amount spend</w:t>
            </w:r>
          </w:p>
          <w:p w14:paraId="2097D6C0" w14:textId="77777777" w:rsidR="001B0F66" w:rsidRPr="005220D4" w:rsidRDefault="001B0F66" w:rsidP="001B0F66"/>
        </w:tc>
        <w:tc>
          <w:tcPr>
            <w:tcW w:w="4725" w:type="dxa"/>
          </w:tcPr>
          <w:p w14:paraId="7C164AB4" w14:textId="6D5D1039" w:rsidR="001B0F66" w:rsidRDefault="001D1D96" w:rsidP="009E16D4">
            <w:pPr>
              <w:jc w:val="center"/>
            </w:pPr>
            <w:r w:rsidRPr="008E1AD2">
              <w:rPr>
                <w:b/>
              </w:rPr>
              <w:t>£</w:t>
            </w:r>
            <w:r w:rsidR="00F670B6">
              <w:rPr>
                <w:b/>
              </w:rPr>
              <w:t>6,040</w:t>
            </w:r>
          </w:p>
        </w:tc>
      </w:tr>
    </w:tbl>
    <w:p w14:paraId="7FD54722" w14:textId="6B7EF49E" w:rsidR="005220D4" w:rsidRDefault="005220D4">
      <w:r>
        <w:t xml:space="preserve">Having already seen </w:t>
      </w:r>
      <w:r w:rsidR="005F2952">
        <w:t>impact</w:t>
      </w:r>
      <w:r>
        <w:t xml:space="preserve"> of the funding from </w:t>
      </w:r>
      <w:r w:rsidR="00305A24">
        <w:t xml:space="preserve">the </w:t>
      </w:r>
      <w:r w:rsidR="009E16D4">
        <w:t>previous 5</w:t>
      </w:r>
      <w:r w:rsidR="00A86BCF">
        <w:t xml:space="preserve"> years</w:t>
      </w:r>
      <w:r w:rsidR="009E16D4">
        <w:t>,</w:t>
      </w:r>
      <w:r>
        <w:t xml:space="preserve"> we hope for this additional funding to have continued and sustained impact on provision of PE and sport within our academy.  Learning walks, lesson observations and monitoring by SLT and the PE </w:t>
      </w:r>
      <w:r w:rsidR="007A1527">
        <w:t>leader</w:t>
      </w:r>
      <w:r>
        <w:t xml:space="preserve"> as well as a termly PE report, have </w:t>
      </w:r>
      <w:r w:rsidR="007A1527">
        <w:t>identified</w:t>
      </w:r>
      <w:r>
        <w:t xml:space="preserve"> the following areas to address in PE this year: high quality </w:t>
      </w:r>
      <w:r w:rsidR="00F577E4">
        <w:t>resources to support the demands of PE</w:t>
      </w:r>
      <w:r>
        <w:t xml:space="preserve">, increased awareness of healthy lifestyles, increased quality of warm ups and agility games to build up stamina.  Pupils will also have many opportunities to participate in competitive events in various locations. </w:t>
      </w:r>
    </w:p>
    <w:p w14:paraId="3416D445" w14:textId="77777777" w:rsidR="001B0F66" w:rsidRDefault="001B0F66"/>
    <w:p w14:paraId="6ADA2AB7" w14:textId="77777777" w:rsidR="001B0F66" w:rsidRDefault="001B0F66"/>
    <w:p w14:paraId="4EA58B8A" w14:textId="77777777" w:rsidR="001B0F66" w:rsidRDefault="001B0F66"/>
    <w:p w14:paraId="3FE71E0D" w14:textId="77777777" w:rsidR="001B0F66" w:rsidRDefault="001B0F66"/>
    <w:p w14:paraId="22B1390C" w14:textId="77777777" w:rsidR="005220D4" w:rsidRDefault="005220D4"/>
    <w:p w14:paraId="4182A768" w14:textId="77777777" w:rsidR="00305A24" w:rsidRDefault="00305A24"/>
    <w:p w14:paraId="4C5D1D2B" w14:textId="77777777" w:rsidR="00305A24" w:rsidRDefault="00305A24"/>
    <w:p w14:paraId="2B34D30A" w14:textId="77777777" w:rsidR="00305A24" w:rsidRDefault="00305A24">
      <w:bookmarkStart w:id="0" w:name="_GoBack"/>
      <w:bookmarkEnd w:id="0"/>
    </w:p>
    <w:tbl>
      <w:tblPr>
        <w:tblStyle w:val="TableGrid"/>
        <w:tblpPr w:leftFromText="180" w:rightFromText="180" w:vertAnchor="text" w:horzAnchor="margin" w:tblpY="33"/>
        <w:tblW w:w="0" w:type="auto"/>
        <w:tblLook w:val="04A0" w:firstRow="1" w:lastRow="0" w:firstColumn="1" w:lastColumn="0" w:noHBand="0" w:noVBand="1"/>
      </w:tblPr>
      <w:tblGrid>
        <w:gridCol w:w="3176"/>
        <w:gridCol w:w="1681"/>
        <w:gridCol w:w="2648"/>
        <w:gridCol w:w="6443"/>
      </w:tblGrid>
      <w:tr w:rsidR="00630CCE" w14:paraId="3B24422E" w14:textId="77777777" w:rsidTr="65C2E504">
        <w:tc>
          <w:tcPr>
            <w:tcW w:w="3176" w:type="dxa"/>
            <w:shd w:val="clear" w:color="auto" w:fill="F2DBDB" w:themeFill="accent2" w:themeFillTint="33"/>
          </w:tcPr>
          <w:p w14:paraId="483D6FBA" w14:textId="77777777" w:rsidR="00630CCE" w:rsidRDefault="00630CCE" w:rsidP="00630CCE">
            <w:r>
              <w:lastRenderedPageBreak/>
              <w:t>Focus</w:t>
            </w:r>
          </w:p>
          <w:p w14:paraId="77F40ECE" w14:textId="77777777" w:rsidR="00630CCE" w:rsidRDefault="00630CCE" w:rsidP="00630CCE"/>
          <w:p w14:paraId="68E8E5AD" w14:textId="77777777" w:rsidR="00630CCE" w:rsidRDefault="00630CCE" w:rsidP="00630CCE"/>
          <w:p w14:paraId="49C00CF7" w14:textId="77777777" w:rsidR="00630CCE" w:rsidRDefault="00630CCE" w:rsidP="00630CCE"/>
        </w:tc>
        <w:tc>
          <w:tcPr>
            <w:tcW w:w="1681" w:type="dxa"/>
            <w:shd w:val="clear" w:color="auto" w:fill="F2DBDB" w:themeFill="accent2" w:themeFillTint="33"/>
          </w:tcPr>
          <w:p w14:paraId="67BE47E1" w14:textId="77777777" w:rsidR="00630CCE" w:rsidRDefault="00630CCE" w:rsidP="00630CCE">
            <w:r>
              <w:t>Cost</w:t>
            </w:r>
          </w:p>
        </w:tc>
        <w:tc>
          <w:tcPr>
            <w:tcW w:w="2648" w:type="dxa"/>
            <w:shd w:val="clear" w:color="auto" w:fill="F2DBDB" w:themeFill="accent2" w:themeFillTint="33"/>
          </w:tcPr>
          <w:p w14:paraId="09D86F03" w14:textId="77777777" w:rsidR="00630CCE" w:rsidRDefault="00630CCE" w:rsidP="00630CCE">
            <w:r>
              <w:t xml:space="preserve">Staff involved </w:t>
            </w:r>
          </w:p>
        </w:tc>
        <w:tc>
          <w:tcPr>
            <w:tcW w:w="6443" w:type="dxa"/>
            <w:shd w:val="clear" w:color="auto" w:fill="F2DBDB" w:themeFill="accent2" w:themeFillTint="33"/>
          </w:tcPr>
          <w:p w14:paraId="4F278B9F" w14:textId="77777777" w:rsidR="00630CCE" w:rsidRDefault="00630CCE" w:rsidP="00630CCE">
            <w:r>
              <w:t xml:space="preserve">Proposed Impact </w:t>
            </w:r>
          </w:p>
        </w:tc>
      </w:tr>
      <w:tr w:rsidR="00630CCE" w14:paraId="7A980684" w14:textId="77777777" w:rsidTr="65C2E504">
        <w:tc>
          <w:tcPr>
            <w:tcW w:w="3176" w:type="dxa"/>
          </w:tcPr>
          <w:p w14:paraId="50F73418" w14:textId="77777777" w:rsidR="00630CCE" w:rsidRDefault="00630CCE" w:rsidP="00630CCE">
            <w:r w:rsidRPr="002E7E51">
              <w:t>Youth Sports Trust Membership</w:t>
            </w:r>
          </w:p>
          <w:p w14:paraId="445D7143" w14:textId="77777777" w:rsidR="000B1C29" w:rsidRDefault="000B1C29" w:rsidP="00630CCE"/>
          <w:p w14:paraId="51D919F1" w14:textId="77777777" w:rsidR="000B1C29" w:rsidRDefault="000B1C29" w:rsidP="00630CCE"/>
          <w:p w14:paraId="7350C04C" w14:textId="77777777" w:rsidR="000B1C29" w:rsidRDefault="000B1C29" w:rsidP="00630CCE"/>
          <w:p w14:paraId="797C18C2" w14:textId="77777777" w:rsidR="000B1C29" w:rsidRDefault="000B1C29" w:rsidP="00630CCE"/>
          <w:p w14:paraId="790BBC5E" w14:textId="34FC5CE2" w:rsidR="000B1C29" w:rsidRDefault="000B1C29" w:rsidP="000B1C29">
            <w:r>
              <w:t>Hull Active Membership</w:t>
            </w:r>
          </w:p>
        </w:tc>
        <w:tc>
          <w:tcPr>
            <w:tcW w:w="1681" w:type="dxa"/>
          </w:tcPr>
          <w:p w14:paraId="3C89F2EF" w14:textId="77777777" w:rsidR="00630CCE" w:rsidRDefault="00630CCE" w:rsidP="00630CCE">
            <w:r>
              <w:t>£800</w:t>
            </w:r>
          </w:p>
          <w:p w14:paraId="2176A18A" w14:textId="77777777" w:rsidR="000B1C29" w:rsidRDefault="000B1C29" w:rsidP="00630CCE"/>
          <w:p w14:paraId="64D41688" w14:textId="77777777" w:rsidR="000B1C29" w:rsidRDefault="000B1C29" w:rsidP="00630CCE"/>
          <w:p w14:paraId="2155E451" w14:textId="77777777" w:rsidR="000B1C29" w:rsidRDefault="000B1C29" w:rsidP="00630CCE"/>
          <w:p w14:paraId="5741149F" w14:textId="77777777" w:rsidR="000B1C29" w:rsidRDefault="000B1C29" w:rsidP="00630CCE"/>
          <w:p w14:paraId="5246644C" w14:textId="6E0CD85F" w:rsidR="000B1C29" w:rsidRDefault="000B1C29" w:rsidP="00630CCE">
            <w:r>
              <w:t>£1500</w:t>
            </w:r>
          </w:p>
        </w:tc>
        <w:tc>
          <w:tcPr>
            <w:tcW w:w="2648" w:type="dxa"/>
          </w:tcPr>
          <w:p w14:paraId="7182A514" w14:textId="30C71C5E" w:rsidR="00630CCE" w:rsidRDefault="009E16D4" w:rsidP="00630CCE">
            <w:r>
              <w:t xml:space="preserve">Head of Academy, </w:t>
            </w:r>
            <w:r w:rsidR="00630CCE">
              <w:t>PE Lead</w:t>
            </w:r>
          </w:p>
        </w:tc>
        <w:tc>
          <w:tcPr>
            <w:tcW w:w="6443" w:type="dxa"/>
          </w:tcPr>
          <w:p w14:paraId="08718F9B" w14:textId="6FE78FAD" w:rsidR="009E16D4" w:rsidRDefault="00630CCE" w:rsidP="00630CCE">
            <w:r w:rsidRPr="002E7E51">
              <w:t>To further improve the quality of teaching of PE through resources</w:t>
            </w:r>
            <w:r w:rsidR="009E16D4">
              <w:t>.</w:t>
            </w:r>
          </w:p>
          <w:p w14:paraId="217FE60C" w14:textId="77777777" w:rsidR="009E16D4" w:rsidRDefault="009E16D4" w:rsidP="00630CCE"/>
          <w:p w14:paraId="36222FA0" w14:textId="42A925AA" w:rsidR="009E16D4" w:rsidRDefault="00630CCE" w:rsidP="00630CCE">
            <w:r w:rsidRPr="002E7E51">
              <w:t xml:space="preserve"> To increase participation rates in PE</w:t>
            </w:r>
            <w:r w:rsidR="009E16D4">
              <w:t>.</w:t>
            </w:r>
          </w:p>
          <w:p w14:paraId="6E16B349" w14:textId="77777777" w:rsidR="009E16D4" w:rsidRDefault="009E16D4" w:rsidP="00630CCE"/>
          <w:p w14:paraId="38AD66C0" w14:textId="77E8F120" w:rsidR="009E16D4" w:rsidRDefault="00630CCE" w:rsidP="00630CCE">
            <w:r w:rsidRPr="002E7E51">
              <w:t xml:space="preserve"> To improve high impac</w:t>
            </w:r>
            <w:r w:rsidR="009E16D4">
              <w:t>t warm ups and built up stamina.</w:t>
            </w:r>
          </w:p>
          <w:p w14:paraId="3E775156" w14:textId="77777777" w:rsidR="009E16D4" w:rsidRDefault="009E16D4" w:rsidP="00630CCE"/>
          <w:p w14:paraId="0EACE50C" w14:textId="02781BB3" w:rsidR="009E16D4" w:rsidRDefault="00630CCE" w:rsidP="00630CCE">
            <w:r w:rsidRPr="002E7E51">
              <w:t>To receive unique CPD opportunities/change4life clubs and resources</w:t>
            </w:r>
            <w:r w:rsidR="009E16D4">
              <w:t>.</w:t>
            </w:r>
          </w:p>
          <w:p w14:paraId="54CB5221" w14:textId="77777777" w:rsidR="009E16D4" w:rsidRDefault="009E16D4" w:rsidP="00630CCE"/>
          <w:p w14:paraId="3C03D891" w14:textId="6701ED68" w:rsidR="00630CCE" w:rsidRDefault="009E16D4" w:rsidP="00630CCE">
            <w:r>
              <w:t>T</w:t>
            </w:r>
            <w:r w:rsidR="00630CCE" w:rsidRPr="002E7E51">
              <w:t>o improve the implementation of PE</w:t>
            </w:r>
            <w:r>
              <w:t>.</w:t>
            </w:r>
          </w:p>
        </w:tc>
      </w:tr>
      <w:tr w:rsidR="00630CCE" w14:paraId="6F118E0A" w14:textId="77777777" w:rsidTr="65C2E504">
        <w:tc>
          <w:tcPr>
            <w:tcW w:w="3176" w:type="dxa"/>
          </w:tcPr>
          <w:p w14:paraId="0AE83A2B" w14:textId="77777777" w:rsidR="00630CCE" w:rsidRDefault="00630CCE" w:rsidP="00630CCE">
            <w:r w:rsidRPr="00630CCE">
              <w:t>Northern Academy of Performing Arts</w:t>
            </w:r>
            <w:r>
              <w:t xml:space="preserve">: </w:t>
            </w:r>
          </w:p>
          <w:p w14:paraId="0F74453C" w14:textId="77777777" w:rsidR="00630CCE" w:rsidRDefault="00630CCE" w:rsidP="00630CCE"/>
          <w:p w14:paraId="572FA4DF" w14:textId="0A0C2857" w:rsidR="00630CCE" w:rsidRDefault="00630CCE" w:rsidP="00630CCE">
            <w:r>
              <w:t xml:space="preserve">3 Classes on a weekly basis take part in hour long dance lessons. </w:t>
            </w:r>
          </w:p>
          <w:p w14:paraId="59D4F15A" w14:textId="77777777" w:rsidR="00630CCE" w:rsidRDefault="00630CCE" w:rsidP="00630CCE">
            <w:r>
              <w:t xml:space="preserve">2 Half Termly Dance performances to parents per class. </w:t>
            </w:r>
          </w:p>
          <w:p w14:paraId="1DE436AC" w14:textId="5BBADF93" w:rsidR="00630CCE" w:rsidRDefault="00630CCE" w:rsidP="00630CCE">
            <w:r>
              <w:t>1 performance on stage</w:t>
            </w:r>
            <w:r w:rsidR="009E16D4">
              <w:t xml:space="preserve"> with other local schools</w:t>
            </w:r>
            <w:r>
              <w:t xml:space="preserve"> at NAPA</w:t>
            </w:r>
          </w:p>
          <w:p w14:paraId="2BBF7200" w14:textId="4DB6BEB1" w:rsidR="000B1C29" w:rsidRDefault="000B1C29" w:rsidP="000B1C29"/>
        </w:tc>
        <w:tc>
          <w:tcPr>
            <w:tcW w:w="1681" w:type="dxa"/>
          </w:tcPr>
          <w:p w14:paraId="51EB4BD7" w14:textId="77777777" w:rsidR="00630CCE" w:rsidRDefault="000B1C29" w:rsidP="00630CCE">
            <w:r>
              <w:t>£2940</w:t>
            </w:r>
          </w:p>
          <w:p w14:paraId="54571FF3" w14:textId="77777777" w:rsidR="000B1C29" w:rsidRDefault="000B1C29" w:rsidP="00630CCE">
            <w:r>
              <w:t>(980 x 3)</w:t>
            </w:r>
          </w:p>
          <w:p w14:paraId="7AA683EE" w14:textId="77777777" w:rsidR="000B1C29" w:rsidRDefault="000B1C29" w:rsidP="00630CCE"/>
          <w:p w14:paraId="2F21D5E2" w14:textId="77777777" w:rsidR="000B1C29" w:rsidRDefault="000B1C29" w:rsidP="00630CCE"/>
          <w:p w14:paraId="4F6CDB02" w14:textId="77777777" w:rsidR="000B1C29" w:rsidRDefault="000B1C29" w:rsidP="00630CCE"/>
          <w:p w14:paraId="0424114A" w14:textId="77777777" w:rsidR="000B1C29" w:rsidRDefault="000B1C29" w:rsidP="00630CCE"/>
          <w:p w14:paraId="08BF0B70" w14:textId="77777777" w:rsidR="000B1C29" w:rsidRDefault="000B1C29" w:rsidP="00630CCE"/>
          <w:p w14:paraId="71AC1ECF" w14:textId="77777777" w:rsidR="000B1C29" w:rsidRDefault="000B1C29" w:rsidP="00630CCE"/>
          <w:p w14:paraId="353EB5E4" w14:textId="77777777" w:rsidR="000B1C29" w:rsidRDefault="000B1C29" w:rsidP="00630CCE"/>
          <w:p w14:paraId="1BF1F450" w14:textId="77777777" w:rsidR="000B1C29" w:rsidRDefault="000B1C29" w:rsidP="00630CCE"/>
          <w:p w14:paraId="6A8534C7" w14:textId="4FFD9129" w:rsidR="000B1C29" w:rsidRDefault="000B1C29" w:rsidP="00630CCE"/>
        </w:tc>
        <w:tc>
          <w:tcPr>
            <w:tcW w:w="2648" w:type="dxa"/>
          </w:tcPr>
          <w:p w14:paraId="13469AC6" w14:textId="7DC92017" w:rsidR="00630CCE" w:rsidRDefault="009E16D4" w:rsidP="00630CCE">
            <w:r>
              <w:t>Head of Academy, PE Lead</w:t>
            </w:r>
          </w:p>
        </w:tc>
        <w:tc>
          <w:tcPr>
            <w:tcW w:w="6443" w:type="dxa"/>
          </w:tcPr>
          <w:p w14:paraId="16AC67A9" w14:textId="69C92A5A" w:rsidR="00630CCE" w:rsidRDefault="00630CCE" w:rsidP="00630CCE">
            <w:r w:rsidRPr="00630CCE">
              <w:t>To provide all children with regu</w:t>
            </w:r>
            <w:r w:rsidR="0083544D">
              <w:t xml:space="preserve">lar opportunities to develop </w:t>
            </w:r>
            <w:r w:rsidRPr="00630CCE">
              <w:t>active lifestyles and experience in performance and dance.</w:t>
            </w:r>
          </w:p>
        </w:tc>
      </w:tr>
      <w:tr w:rsidR="00F670B6" w14:paraId="79080329" w14:textId="77777777" w:rsidTr="65C2E504">
        <w:tc>
          <w:tcPr>
            <w:tcW w:w="3176" w:type="dxa"/>
          </w:tcPr>
          <w:p w14:paraId="617F09AE" w14:textId="2A1C0063" w:rsidR="00F670B6" w:rsidRDefault="00F670B6" w:rsidP="00F670B6">
            <w:r>
              <w:t>Park Street Performing Arts</w:t>
            </w:r>
          </w:p>
        </w:tc>
        <w:tc>
          <w:tcPr>
            <w:tcW w:w="1681" w:type="dxa"/>
          </w:tcPr>
          <w:p w14:paraId="61A33FD6" w14:textId="55E8D5B3" w:rsidR="00F670B6" w:rsidRDefault="00F670B6" w:rsidP="00F670B6">
            <w:r>
              <w:t>£800</w:t>
            </w:r>
          </w:p>
        </w:tc>
        <w:tc>
          <w:tcPr>
            <w:tcW w:w="2648" w:type="dxa"/>
          </w:tcPr>
          <w:p w14:paraId="4ED4D699" w14:textId="5DA772F5" w:rsidR="00F670B6" w:rsidRDefault="00F670B6" w:rsidP="00F670B6">
            <w:r>
              <w:t>Head of Academy, Key Stage 2 teachers</w:t>
            </w:r>
          </w:p>
        </w:tc>
        <w:tc>
          <w:tcPr>
            <w:tcW w:w="6443" w:type="dxa"/>
          </w:tcPr>
          <w:p w14:paraId="56398DF6" w14:textId="6CF80106" w:rsidR="00F670B6" w:rsidRDefault="00F670B6" w:rsidP="00F670B6">
            <w:r w:rsidRPr="00630CCE">
              <w:t>To provide all children with regu</w:t>
            </w:r>
            <w:r>
              <w:t xml:space="preserve">lar opportunities to develop </w:t>
            </w:r>
            <w:r w:rsidRPr="00630CCE">
              <w:t>active lifestyles and experience in performance and dance.</w:t>
            </w:r>
          </w:p>
        </w:tc>
      </w:tr>
    </w:tbl>
    <w:p w14:paraId="0B7F80F2" w14:textId="11CDFBDC" w:rsidR="005F2952" w:rsidRDefault="005F2952"/>
    <w:p w14:paraId="09AB8C72" w14:textId="77777777" w:rsidR="00BA498C" w:rsidRDefault="00BA498C"/>
    <w:sectPr w:rsidR="00BA498C" w:rsidSect="005220D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5A"/>
    <w:rsid w:val="000030D2"/>
    <w:rsid w:val="000244E7"/>
    <w:rsid w:val="000B1C29"/>
    <w:rsid w:val="001A0C8B"/>
    <w:rsid w:val="001B0F66"/>
    <w:rsid w:val="001D1D96"/>
    <w:rsid w:val="002072C5"/>
    <w:rsid w:val="00267CE6"/>
    <w:rsid w:val="00297F9E"/>
    <w:rsid w:val="002C12AB"/>
    <w:rsid w:val="002E7E51"/>
    <w:rsid w:val="00302B04"/>
    <w:rsid w:val="00305A24"/>
    <w:rsid w:val="003240F7"/>
    <w:rsid w:val="00343467"/>
    <w:rsid w:val="003C1C23"/>
    <w:rsid w:val="003C54DA"/>
    <w:rsid w:val="004318F7"/>
    <w:rsid w:val="005220D4"/>
    <w:rsid w:val="0055722C"/>
    <w:rsid w:val="005F2952"/>
    <w:rsid w:val="0060315F"/>
    <w:rsid w:val="00630CCE"/>
    <w:rsid w:val="00641CB2"/>
    <w:rsid w:val="00652631"/>
    <w:rsid w:val="00681FCD"/>
    <w:rsid w:val="0072251F"/>
    <w:rsid w:val="00735427"/>
    <w:rsid w:val="007712BE"/>
    <w:rsid w:val="00780347"/>
    <w:rsid w:val="0078078F"/>
    <w:rsid w:val="007A1527"/>
    <w:rsid w:val="007A5073"/>
    <w:rsid w:val="007C6699"/>
    <w:rsid w:val="0083544D"/>
    <w:rsid w:val="008425F2"/>
    <w:rsid w:val="0086411C"/>
    <w:rsid w:val="0089318B"/>
    <w:rsid w:val="008A18DC"/>
    <w:rsid w:val="008E1AD2"/>
    <w:rsid w:val="00923D9C"/>
    <w:rsid w:val="00956141"/>
    <w:rsid w:val="009E16D4"/>
    <w:rsid w:val="00A72EBA"/>
    <w:rsid w:val="00A73E95"/>
    <w:rsid w:val="00A748D0"/>
    <w:rsid w:val="00A86BCF"/>
    <w:rsid w:val="00AA575B"/>
    <w:rsid w:val="00AF23CE"/>
    <w:rsid w:val="00B071BA"/>
    <w:rsid w:val="00BA498C"/>
    <w:rsid w:val="00BF50AC"/>
    <w:rsid w:val="00CC3738"/>
    <w:rsid w:val="00D44426"/>
    <w:rsid w:val="00D700B5"/>
    <w:rsid w:val="00E1276C"/>
    <w:rsid w:val="00E829C5"/>
    <w:rsid w:val="00EA7A5A"/>
    <w:rsid w:val="00F24C07"/>
    <w:rsid w:val="00F25382"/>
    <w:rsid w:val="00F577E4"/>
    <w:rsid w:val="00F670B6"/>
    <w:rsid w:val="00F77970"/>
    <w:rsid w:val="00FB71B8"/>
    <w:rsid w:val="00FC2386"/>
    <w:rsid w:val="65C2E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5EA3"/>
  <w15:docId w15:val="{92060215-26A6-47A9-9160-87692FC7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5A"/>
    <w:rPr>
      <w:rFonts w:ascii="Tahoma" w:hAnsi="Tahoma" w:cs="Tahoma"/>
      <w:sz w:val="16"/>
      <w:szCs w:val="16"/>
    </w:rPr>
  </w:style>
  <w:style w:type="table" w:styleId="TableGrid">
    <w:name w:val="Table Grid"/>
    <w:basedOn w:val="TableNormal"/>
    <w:uiPriority w:val="59"/>
    <w:rsid w:val="0052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BARTLE</dc:creator>
  <cp:lastModifiedBy>Leigh Gordon</cp:lastModifiedBy>
  <cp:revision>3</cp:revision>
  <cp:lastPrinted>2014-11-26T12:10:00Z</cp:lastPrinted>
  <dcterms:created xsi:type="dcterms:W3CDTF">2020-08-26T17:38:00Z</dcterms:created>
  <dcterms:modified xsi:type="dcterms:W3CDTF">2020-08-26T17:46:00Z</dcterms:modified>
</cp:coreProperties>
</file>